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7E60" w14:textId="1ED75760" w:rsidR="0012441A" w:rsidRDefault="006174DA" w:rsidP="006174DA">
      <w:pPr>
        <w:pStyle w:val="a4"/>
        <w:shd w:val="clear" w:color="auto" w:fill="FFFFFF"/>
        <w:spacing w:before="0" w:beforeAutospacing="0" w:after="0" w:afterAutospacing="0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b/>
          <w:bCs/>
          <w:color w:val="22272F"/>
          <w:shd w:val="clear" w:color="auto" w:fill="FFFFFF"/>
        </w:rPr>
        <w:t>Приложение N 3</w:t>
      </w:r>
      <w:r>
        <w:rPr>
          <w:rFonts w:ascii="PT Serif" w:hAnsi="PT Serif"/>
          <w:b/>
          <w:bCs/>
          <w:color w:val="22272F"/>
        </w:rPr>
        <w:br/>
      </w:r>
      <w:r>
        <w:rPr>
          <w:rFonts w:ascii="PT Serif" w:hAnsi="PT Serif"/>
          <w:b/>
          <w:bCs/>
          <w:color w:val="22272F"/>
          <w:shd w:val="clear" w:color="auto" w:fill="FFFFFF"/>
        </w:rPr>
        <w:t>к </w:t>
      </w:r>
      <w:hyperlink r:id="rId7" w:anchor="block_1000" w:history="1">
        <w:r>
          <w:rPr>
            <w:rStyle w:val="a3"/>
            <w:rFonts w:ascii="PT Serif" w:hAnsi="PT Serif"/>
            <w:b/>
            <w:bCs/>
            <w:color w:val="3272C0"/>
            <w:shd w:val="clear" w:color="auto" w:fill="FFFFFF"/>
          </w:rPr>
          <w:t>Порядку</w:t>
        </w:r>
      </w:hyperlink>
      <w:r>
        <w:rPr>
          <w:rFonts w:ascii="PT Serif" w:hAnsi="PT Serif"/>
          <w:b/>
          <w:bCs/>
          <w:color w:val="22272F"/>
          <w:shd w:val="clear" w:color="auto" w:fill="FFFFFF"/>
        </w:rPr>
        <w:t> оказания медицинской</w:t>
      </w:r>
      <w:r>
        <w:rPr>
          <w:rFonts w:ascii="PT Serif" w:hAnsi="PT Serif"/>
          <w:b/>
          <w:bCs/>
          <w:color w:val="22272F"/>
        </w:rPr>
        <w:br/>
      </w:r>
      <w:r>
        <w:rPr>
          <w:rFonts w:ascii="PT Serif" w:hAnsi="PT Serif"/>
          <w:b/>
          <w:bCs/>
          <w:color w:val="22272F"/>
          <w:shd w:val="clear" w:color="auto" w:fill="FFFFFF"/>
        </w:rPr>
        <w:t>помощи населению по профилю</w:t>
      </w:r>
      <w:r>
        <w:rPr>
          <w:rFonts w:ascii="PT Serif" w:hAnsi="PT Serif"/>
          <w:b/>
          <w:bCs/>
          <w:color w:val="22272F"/>
        </w:rPr>
        <w:br/>
      </w:r>
      <w:r>
        <w:rPr>
          <w:rFonts w:ascii="PT Serif" w:hAnsi="PT Serif"/>
          <w:b/>
          <w:bCs/>
          <w:color w:val="22272F"/>
          <w:shd w:val="clear" w:color="auto" w:fill="FFFFFF"/>
        </w:rPr>
        <w:t>"трансфузиология", утвержденному</w:t>
      </w:r>
      <w:r>
        <w:rPr>
          <w:rFonts w:ascii="PT Serif" w:hAnsi="PT Serif"/>
          <w:b/>
          <w:bCs/>
          <w:color w:val="22272F"/>
        </w:rPr>
        <w:br/>
      </w:r>
      <w:hyperlink r:id="rId8" w:history="1">
        <w:r>
          <w:rPr>
            <w:rStyle w:val="a3"/>
            <w:rFonts w:ascii="PT Serif" w:hAnsi="PT Serif"/>
            <w:b/>
            <w:bCs/>
            <w:color w:val="3272C0"/>
            <w:shd w:val="clear" w:color="auto" w:fill="FFFFFF"/>
          </w:rPr>
          <w:t>приказом</w:t>
        </w:r>
      </w:hyperlink>
      <w:r>
        <w:rPr>
          <w:rFonts w:ascii="PT Serif" w:hAnsi="PT Serif"/>
          <w:b/>
          <w:bCs/>
          <w:color w:val="22272F"/>
          <w:shd w:val="clear" w:color="auto" w:fill="FFFFFF"/>
        </w:rPr>
        <w:t> Министерства здравоохранения</w:t>
      </w:r>
      <w:r>
        <w:rPr>
          <w:rFonts w:ascii="PT Serif" w:hAnsi="PT Serif"/>
          <w:b/>
          <w:bCs/>
          <w:color w:val="22272F"/>
        </w:rPr>
        <w:br/>
      </w:r>
      <w:r>
        <w:rPr>
          <w:rFonts w:ascii="PT Serif" w:hAnsi="PT Serif"/>
          <w:b/>
          <w:bCs/>
          <w:color w:val="22272F"/>
          <w:shd w:val="clear" w:color="auto" w:fill="FFFFFF"/>
        </w:rPr>
        <w:t>Российской Федерации</w:t>
      </w:r>
      <w:r>
        <w:rPr>
          <w:rFonts w:ascii="PT Serif" w:hAnsi="PT Serif"/>
          <w:b/>
          <w:bCs/>
          <w:color w:val="22272F"/>
        </w:rPr>
        <w:br/>
      </w:r>
      <w:r>
        <w:rPr>
          <w:rFonts w:ascii="PT Serif" w:hAnsi="PT Serif"/>
          <w:b/>
          <w:bCs/>
          <w:color w:val="22272F"/>
          <w:shd w:val="clear" w:color="auto" w:fill="FFFFFF"/>
        </w:rPr>
        <w:t>от 28 октября 2020 г. N 1170н</w:t>
      </w:r>
      <w:r w:rsidR="0012441A">
        <w:rPr>
          <w:rFonts w:ascii="PT Serif" w:hAnsi="PT Serif"/>
          <w:color w:val="22272F"/>
          <w:sz w:val="23"/>
          <w:szCs w:val="23"/>
        </w:rPr>
        <w:t> </w:t>
      </w:r>
    </w:p>
    <w:p w14:paraId="463FC641" w14:textId="77777777" w:rsidR="006174DA" w:rsidRDefault="006174DA" w:rsidP="006174DA">
      <w:pPr>
        <w:pStyle w:val="a4"/>
        <w:shd w:val="clear" w:color="auto" w:fill="FFFFFF"/>
        <w:spacing w:before="0" w:beforeAutospacing="0" w:after="0" w:afterAutospacing="0"/>
        <w:jc w:val="right"/>
        <w:rPr>
          <w:rFonts w:ascii="PT Serif" w:hAnsi="PT Serif"/>
          <w:color w:val="22272F"/>
          <w:sz w:val="23"/>
          <w:szCs w:val="23"/>
        </w:rPr>
      </w:pPr>
    </w:p>
    <w:p w14:paraId="3B1210BE" w14:textId="4F1EF2D5" w:rsidR="00DF30EB" w:rsidRDefault="006174DA" w:rsidP="00A76774">
      <w:pPr>
        <w:pStyle w:val="4"/>
        <w:pBdr>
          <w:bottom w:val="dotted" w:sz="6" w:space="0" w:color="3272C0"/>
        </w:pBdr>
        <w:shd w:val="clear" w:color="auto" w:fill="FFFFFF"/>
        <w:spacing w:before="0" w:beforeAutospacing="0" w:after="300" w:afterAutospacing="0"/>
        <w:rPr>
          <w:rFonts w:ascii="Arial" w:hAnsi="Arial" w:cs="Arial"/>
          <w:b w:val="0"/>
          <w:bCs w:val="0"/>
          <w:color w:val="444444"/>
          <w:shd w:val="clear" w:color="auto" w:fill="FFFFFF"/>
        </w:rPr>
      </w:pPr>
      <w:r>
        <w:rPr>
          <w:rFonts w:ascii="PT Serif" w:hAnsi="PT Serif"/>
          <w:b w:val="0"/>
          <w:bCs w:val="0"/>
          <w:color w:val="22272F"/>
          <w:sz w:val="30"/>
          <w:szCs w:val="30"/>
          <w:shd w:val="clear" w:color="auto" w:fill="FFFFFF"/>
        </w:rPr>
        <w:t>Стандарт оснащения кабинета трансфузиологии</w:t>
      </w:r>
    </w:p>
    <w:tbl>
      <w:tblPr>
        <w:tblW w:w="11194" w:type="dxa"/>
        <w:tblLook w:val="04A0" w:firstRow="1" w:lastRow="0" w:firstColumn="1" w:lastColumn="0" w:noHBand="0" w:noVBand="1"/>
      </w:tblPr>
      <w:tblGrid>
        <w:gridCol w:w="1020"/>
        <w:gridCol w:w="7339"/>
        <w:gridCol w:w="2835"/>
      </w:tblGrid>
      <w:tr w:rsidR="006174DA" w:rsidRPr="006174DA" w14:paraId="46BF8F93" w14:textId="77777777" w:rsidTr="006174DA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8453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 п/п</w:t>
            </w:r>
          </w:p>
        </w:tc>
        <w:tc>
          <w:tcPr>
            <w:tcW w:w="7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44AA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DF6F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Требуемое количество, единиц</w:t>
            </w:r>
          </w:p>
        </w:tc>
      </w:tr>
      <w:tr w:rsidR="006174DA" w:rsidRPr="006174DA" w14:paraId="04AD43CD" w14:textId="77777777" w:rsidTr="006174D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C39C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FCE8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Термоконтейнер переносной для кратковременного хранения крови и кровезаменителей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23D3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174DA" w:rsidRPr="006174DA" w14:paraId="2970640C" w14:textId="77777777" w:rsidTr="006174D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C38D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2.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4E9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Термостат для хранения тромбоцитов (в комплекте с </w:t>
            </w:r>
            <w:proofErr w:type="spellStart"/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тромбомиксером</w:t>
            </w:r>
            <w:proofErr w:type="spellEnd"/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) (предусматривается для медицинских организаций, осуществляющих клиническое использование концентратов тромбоцитов)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53CB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определяется необходимым объемом хранения тромбоцитов</w:t>
            </w:r>
          </w:p>
        </w:tc>
      </w:tr>
      <w:tr w:rsidR="006174DA" w:rsidRPr="006174DA" w14:paraId="2AED6718" w14:textId="77777777" w:rsidTr="006174D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D6E8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3.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651D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Камера сборная теплоизоляционная, низкотемпературная для хранения компонентов крови/Морозильник медицинский для хранения компонентов крови (ниже -25°С)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D36B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определяется необходимым объемом хранения плазмы крови</w:t>
            </w:r>
          </w:p>
        </w:tc>
      </w:tr>
      <w:tr w:rsidR="006174DA" w:rsidRPr="006174DA" w14:paraId="6A2829AD" w14:textId="77777777" w:rsidTr="006174DA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D889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4.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F149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медицинский для хранения крови и ее компонентов (+2° - +6°С)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5E8D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определяется необходимым объемом хранения </w:t>
            </w:r>
            <w:proofErr w:type="spellStart"/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эритроцитсодержащих</w:t>
            </w:r>
            <w:proofErr w:type="spellEnd"/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компонентов крови</w:t>
            </w:r>
          </w:p>
        </w:tc>
      </w:tr>
      <w:tr w:rsidR="006174DA" w:rsidRPr="006174DA" w14:paraId="14A57C33" w14:textId="77777777" w:rsidTr="006174D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C59D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5.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E3DD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Аппарат для быстрого размораживания плазмы, подогрева и хранения в теплом виде плазмы, крови и инфузионных растворов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683B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 на 500 единиц компонентов крови, подлежащих размораживанию и согреванию в год, но не менее 1</w:t>
            </w:r>
          </w:p>
        </w:tc>
      </w:tr>
      <w:tr w:rsidR="006174DA" w:rsidRPr="006174DA" w14:paraId="6D784A3C" w14:textId="77777777" w:rsidTr="006174D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5F0F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6.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9492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" w:anchor="block_30000001" w:history="1">
              <w:r w:rsidRPr="006174DA">
                <w:rPr>
                  <w:rFonts w:ascii="Calibri" w:eastAsia="Times New Roman" w:hAnsi="Calibri" w:cs="Calibri"/>
                  <w:color w:val="000000"/>
                  <w:lang w:eastAsia="ru-RU"/>
                </w:rPr>
                <w:t>Бактерицидный облучатель/очиститель воздуха/устройство для обеззараживания и (или) фильтрации воздуха и (или) дезинфекции поверхностей 1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1E0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определяется объемом помещения и характеристиками оборудования</w:t>
            </w:r>
          </w:p>
        </w:tc>
      </w:tr>
      <w:tr w:rsidR="006174DA" w:rsidRPr="006174DA" w14:paraId="50328574" w14:textId="77777777" w:rsidTr="006174DA">
        <w:trPr>
          <w:trHeight w:val="18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D429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7.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062F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Центрифуга лабораторная медицинская настольная (предусматривается в случае выполнения проб на совместимость между эритроцитами донора и сывороткой/плазмой реципиента и индивидуального подбора донорской крови и (или) ее компонентов врачами-трансфузиологами в кабинете трансфузиологии)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F205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174DA" w:rsidRPr="006174DA" w14:paraId="149E93B7" w14:textId="77777777" w:rsidTr="006174DA">
        <w:trPr>
          <w:trHeight w:val="18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929A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E127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Термостат электрический суховоздушный (предусматривается для организаций, неоснащенных анализатором иммуноферментным автоматическим, а также в случае выполнения проб на совместимость между эритроцитами донора и сывороткой/плазмой реципиента и индивидуального подбора донорской крови и (или) ее компонентов)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92C0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174DA" w:rsidRPr="006174DA" w14:paraId="6302DC3A" w14:textId="77777777" w:rsidTr="006174DA">
        <w:trPr>
          <w:trHeight w:val="15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7D4B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8.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675B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Дозатор пипеточный (предусматривается в случае выполнения проб на совместимость между эритроцитами донора и сывороткой/плазмой реципиента и индивидуального подбора донорской крови и (или) ее компонентов врачами-трансфузиологами в кабинете трансфузиологии)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0857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6174DA" w:rsidRPr="006174DA" w14:paraId="3976974B" w14:textId="77777777" w:rsidTr="006174D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891D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9.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1AE4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Дозаторы для дезинфицирующих средств и мыла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7252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По числу помещений для медицинской деятельности</w:t>
            </w:r>
          </w:p>
        </w:tc>
      </w:tr>
      <w:tr w:rsidR="006174DA" w:rsidRPr="006174DA" w14:paraId="30C63CBE" w14:textId="77777777" w:rsidTr="006174DA">
        <w:trPr>
          <w:trHeight w:val="15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FA7B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10.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F92E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лабораторный (предусматривается в случае выполнения проб на совместимость между эритроцитами донора и сывороткой/плазмой реципиента и индивидуального подбора донорской крови и (или) ее компонентов врачами-трансфузиологами в кабинете трансфузиологии)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31E8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174DA" w:rsidRPr="006174DA" w14:paraId="1BE27A9A" w14:textId="77777777" w:rsidTr="006174D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05FD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11.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80E6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Аппарат для измерения артериального давления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9DB2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По числу врачебных ставок</w:t>
            </w:r>
          </w:p>
        </w:tc>
      </w:tr>
      <w:tr w:rsidR="006174DA" w:rsidRPr="006174DA" w14:paraId="559E4D41" w14:textId="77777777" w:rsidTr="006174DA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291E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12.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4ACF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Бак многоразовый с тележкой для сбора, хранения медицинских отходов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E6BA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174DA" w:rsidRPr="006174DA" w14:paraId="33E97934" w14:textId="77777777" w:rsidTr="006174DA">
        <w:trPr>
          <w:trHeight w:val="15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8EBB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13.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66C9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Столик манипуляционный (предусматривается в случае выполнения проб на совместимость между эритроцитами донора и сывороткой/плазмой реципиента и индивидуального подбора донорской крови и (или) ее компонентов врачами-трансфузиологами в кабинете трансфузиологии)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1877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174DA" w:rsidRPr="006174DA" w14:paraId="4CF199E4" w14:textId="77777777" w:rsidTr="006174DA">
        <w:trPr>
          <w:trHeight w:val="15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8FFE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14.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BD6A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Шкаф для хранения реактивов (предусматривается в случае выполнения проб на совместимость между эритроцитами донора и сывороткой/плазмой реципиента и индивидуального подбора донорской крови и (или) ее компонентов врачами-трансфузиологами в кабинете трансфузиологии)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89EA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174DA" w:rsidRPr="006174DA" w14:paraId="58EEAEBE" w14:textId="77777777" w:rsidTr="006174DA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AF65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15.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A149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Персональный компьютер или автоматизированное рабочее место с системой защиты персональных данных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676D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По числу рабочих мест</w:t>
            </w:r>
          </w:p>
        </w:tc>
      </w:tr>
      <w:tr w:rsidR="006174DA" w:rsidRPr="006174DA" w14:paraId="4C20119D" w14:textId="77777777" w:rsidTr="006174D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8976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16.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56EB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Принтер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7A84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По 1 каждого оборудования, либо взамен принтера, копировального аппарата и сканера предусматривается многофункциональное устройство - 1</w:t>
            </w:r>
          </w:p>
        </w:tc>
      </w:tr>
      <w:tr w:rsidR="006174DA" w:rsidRPr="006174DA" w14:paraId="566FD970" w14:textId="77777777" w:rsidTr="006174D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90F3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17.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76BE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Копировальный аппарат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4744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По 1 каждого оборудования, либо взамен принтера, копировального аппарата и сканера предусматривается многофункциональное устройство - 1</w:t>
            </w:r>
          </w:p>
        </w:tc>
      </w:tr>
      <w:tr w:rsidR="006174DA" w:rsidRPr="006174DA" w14:paraId="0818515F" w14:textId="77777777" w:rsidTr="006174D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8072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18.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5853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Сканер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49DD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По 1 каждого оборудования, либо взамен принтера, копировального аппарата и сканера предусматривается многофункциональное устройство - 1</w:t>
            </w:r>
          </w:p>
        </w:tc>
      </w:tr>
      <w:tr w:rsidR="006174DA" w:rsidRPr="006174DA" w14:paraId="2BBF0655" w14:textId="77777777" w:rsidTr="006174D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51D3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19.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DADA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Источник бесперебойного питания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B6CF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174DA" w:rsidRPr="006174DA" w14:paraId="7B383B9D" w14:textId="77777777" w:rsidTr="006174D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AA44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20.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E62C" w14:textId="77777777" w:rsidR="006174DA" w:rsidRPr="006174DA" w:rsidRDefault="006174DA" w:rsidP="00617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Сканер штрих-кодов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D5F1" w14:textId="77777777" w:rsidR="006174DA" w:rsidRPr="006174DA" w:rsidRDefault="006174DA" w:rsidP="00617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74D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14:paraId="45BCE58F" w14:textId="77777777" w:rsidR="00A76774" w:rsidRPr="0012441A" w:rsidRDefault="00A76774" w:rsidP="00A76774">
      <w:pPr>
        <w:pStyle w:val="4"/>
        <w:pBdr>
          <w:bottom w:val="dotted" w:sz="6" w:space="0" w:color="3272C0"/>
        </w:pBdr>
        <w:shd w:val="clear" w:color="auto" w:fill="FFFFFF"/>
        <w:spacing w:before="0" w:beforeAutospacing="0" w:after="300" w:afterAutospacing="0"/>
      </w:pPr>
    </w:p>
    <w:sectPr w:rsidR="00A76774" w:rsidRPr="0012441A" w:rsidSect="00841C10">
      <w:headerReference w:type="default" r:id="rId10"/>
      <w:footerReference w:type="default" r:id="rId11"/>
      <w:pgSz w:w="12240" w:h="15840"/>
      <w:pgMar w:top="568" w:right="333" w:bottom="284" w:left="567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F1DE" w14:textId="77777777" w:rsidR="002F4789" w:rsidRDefault="002F4789" w:rsidP="00B91293">
      <w:pPr>
        <w:spacing w:after="0" w:line="240" w:lineRule="auto"/>
      </w:pPr>
      <w:r>
        <w:separator/>
      </w:r>
    </w:p>
  </w:endnote>
  <w:endnote w:type="continuationSeparator" w:id="0">
    <w:p w14:paraId="3127EF81" w14:textId="77777777" w:rsidR="002F4789" w:rsidRDefault="002F4789" w:rsidP="00B9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A35F" w14:textId="77777777" w:rsidR="004D1D36" w:rsidRDefault="004D1D36" w:rsidP="004D1D36">
    <w:pPr>
      <w:pStyle w:val="a7"/>
      <w:jc w:val="right"/>
    </w:pPr>
    <w:r>
      <w:rPr>
        <w:noProof/>
      </w:rPr>
      <w:drawing>
        <wp:inline distT="0" distB="0" distL="0" distR="0" wp14:anchorId="70553B85" wp14:editId="10D94AA4">
          <wp:extent cx="1241714" cy="323850"/>
          <wp:effectExtent l="0" t="0" r="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227" cy="32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C945" w14:textId="77777777" w:rsidR="002F4789" w:rsidRDefault="002F4789" w:rsidP="00B91293">
      <w:pPr>
        <w:spacing w:after="0" w:line="240" w:lineRule="auto"/>
      </w:pPr>
      <w:r>
        <w:separator/>
      </w:r>
    </w:p>
  </w:footnote>
  <w:footnote w:type="continuationSeparator" w:id="0">
    <w:p w14:paraId="773DB8C7" w14:textId="77777777" w:rsidR="002F4789" w:rsidRDefault="002F4789" w:rsidP="00B9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147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6"/>
    </w:tblGrid>
    <w:tr w:rsidR="00D8530C" w:rsidRPr="006174DA" w14:paraId="23E49EC4" w14:textId="77777777" w:rsidTr="00841C10">
      <w:trPr>
        <w:trHeight w:val="847"/>
      </w:trPr>
      <w:tc>
        <w:tcPr>
          <w:tcW w:w="11476" w:type="dxa"/>
        </w:tcPr>
        <w:tbl>
          <w:tblPr>
            <w:tblStyle w:val="a9"/>
            <w:tblW w:w="1094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90"/>
            <w:gridCol w:w="7359"/>
          </w:tblGrid>
          <w:tr w:rsidR="00841C10" w:rsidRPr="006174DA" w14:paraId="1023140F" w14:textId="77777777" w:rsidTr="00A435FA">
            <w:trPr>
              <w:trHeight w:val="1409"/>
            </w:trPr>
            <w:tc>
              <w:tcPr>
                <w:tcW w:w="3590" w:type="dxa"/>
              </w:tcPr>
              <w:p w14:paraId="2A538D29" w14:textId="77777777" w:rsidR="004D1D36" w:rsidRPr="00841C10" w:rsidRDefault="00841C10" w:rsidP="00841C10">
                <w:pPr>
                  <w:ind w:left="-106"/>
                  <w:rPr>
                    <w:rFonts w:ascii="Bookman Old Style" w:hAnsi="Bookman Old Style"/>
                    <w:sz w:val="18"/>
                    <w:szCs w:val="18"/>
                  </w:rPr>
                </w:pPr>
                <w:r w:rsidRPr="00841C10">
                  <w:rPr>
                    <w:rFonts w:ascii="Bookman Old Style" w:hAnsi="Bookman Old Style"/>
                    <w:noProof/>
                    <w:sz w:val="18"/>
                    <w:szCs w:val="18"/>
                  </w:rPr>
                  <w:drawing>
                    <wp:inline distT="0" distB="0" distL="0" distR="0" wp14:anchorId="30F6FAA9" wp14:editId="0DFAF9FE">
                      <wp:extent cx="2209800" cy="576367"/>
                      <wp:effectExtent l="0" t="0" r="0" b="0"/>
                      <wp:docPr id="14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3994" cy="60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59" w:type="dxa"/>
              </w:tcPr>
              <w:p w14:paraId="625B1664" w14:textId="77777777"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Общество с ограниченной ответственностью «Амбимед»</w:t>
                </w:r>
              </w:p>
              <w:p w14:paraId="5B76D284" w14:textId="77777777"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ИНН 7806299910 КПП 780601001</w:t>
                </w:r>
              </w:p>
              <w:p w14:paraId="78770A23" w14:textId="77777777" w:rsidR="004D1D36" w:rsidRPr="00A46834" w:rsidRDefault="004D1D36" w:rsidP="00A435FA">
                <w:pPr>
                  <w:ind w:left="-287" w:firstLine="287"/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195273, г. Санкт-Петербург, Пискарёвский пр. д. 63, офис 201</w:t>
                </w:r>
              </w:p>
              <w:p w14:paraId="09CCC80B" w14:textId="77777777" w:rsidR="004D1D36" w:rsidRPr="00A46834" w:rsidRDefault="004D1D36" w:rsidP="00A435FA">
                <w:pPr>
                  <w:jc w:val="right"/>
                  <w:rPr>
                    <w:rFonts w:ascii="Bookman Old Style" w:hAnsi="Bookman Old Style"/>
                    <w:b/>
                    <w:bCs/>
                    <w:color w:val="2E74B5" w:themeColor="accent1" w:themeShade="BF"/>
                    <w:sz w:val="18"/>
                    <w:szCs w:val="18"/>
                  </w:rPr>
                </w:pPr>
                <w:proofErr w:type="spellStart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</w:rPr>
                  <w:t>Тел</w:t>
                </w:r>
                <w:proofErr w:type="spellEnd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</w:rPr>
                  <w:t xml:space="preserve">.: 8 (812) 309-17-47, e-mail: </w:t>
                </w:r>
                <w:hyperlink r:id="rId2" w:history="1">
                  <w:r w:rsidRPr="00A46834">
                    <w:rPr>
                      <w:rStyle w:val="a3"/>
                      <w:rFonts w:ascii="Century Gothic" w:hAnsi="Century Gothic"/>
                      <w:b/>
                      <w:bCs/>
                      <w:color w:val="002060"/>
                      <w:sz w:val="18"/>
                      <w:szCs w:val="18"/>
                    </w:rPr>
                    <w:t>info@ambimed.ru</w:t>
                  </w:r>
                </w:hyperlink>
              </w:p>
            </w:tc>
          </w:tr>
        </w:tbl>
        <w:p w14:paraId="2CC5308F" w14:textId="77777777" w:rsidR="00D8530C" w:rsidRPr="00DF3FB2" w:rsidRDefault="00D8530C" w:rsidP="00841C10">
          <w:pPr>
            <w:rPr>
              <w:rFonts w:ascii="Bookman Old Style" w:hAnsi="Bookman Old Style"/>
              <w:sz w:val="18"/>
              <w:szCs w:val="18"/>
            </w:rPr>
          </w:pPr>
        </w:p>
      </w:tc>
    </w:tr>
  </w:tbl>
  <w:p w14:paraId="14AB7D41" w14:textId="77777777" w:rsidR="00841C10" w:rsidRPr="003F5BC7" w:rsidRDefault="00841C10" w:rsidP="00841C10">
    <w:pPr>
      <w:spacing w:after="0" w:line="240" w:lineRule="auto"/>
      <w:jc w:val="center"/>
      <w:rPr>
        <w:rFonts w:ascii="Century Gothic" w:hAnsi="Century Gothic" w:cs="Leelawadee"/>
        <w:b/>
        <w:bCs/>
        <w:color w:val="002060"/>
        <w:sz w:val="18"/>
        <w:szCs w:val="18"/>
      </w:rPr>
    </w:pP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Готовые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решения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комплектаций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медицинских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кабинетов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для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получения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лицензии</w:t>
    </w:r>
  </w:p>
  <w:p w14:paraId="11F0D4FF" w14:textId="77777777" w:rsidR="009F7FB4" w:rsidRPr="003F5BC7" w:rsidRDefault="009F7FB4" w:rsidP="00AB31A4">
    <w:pPr>
      <w:spacing w:after="0" w:line="240" w:lineRule="auto"/>
      <w:jc w:val="center"/>
      <w:rPr>
        <w:rFonts w:ascii="Leelawadee" w:hAnsi="Leelawadee" w:cs="Leelawade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EB"/>
    <w:rsid w:val="000210D9"/>
    <w:rsid w:val="000E3362"/>
    <w:rsid w:val="000E3E21"/>
    <w:rsid w:val="000F4A83"/>
    <w:rsid w:val="0012395F"/>
    <w:rsid w:val="0012441A"/>
    <w:rsid w:val="00132E9B"/>
    <w:rsid w:val="00140388"/>
    <w:rsid w:val="00176BBE"/>
    <w:rsid w:val="001D49B7"/>
    <w:rsid w:val="001F1730"/>
    <w:rsid w:val="00231C7A"/>
    <w:rsid w:val="0024328A"/>
    <w:rsid w:val="0024412C"/>
    <w:rsid w:val="00266AAB"/>
    <w:rsid w:val="002858DC"/>
    <w:rsid w:val="002907F7"/>
    <w:rsid w:val="00292197"/>
    <w:rsid w:val="00293693"/>
    <w:rsid w:val="002E5D4B"/>
    <w:rsid w:val="002F4789"/>
    <w:rsid w:val="002F7B94"/>
    <w:rsid w:val="00394206"/>
    <w:rsid w:val="003F54FB"/>
    <w:rsid w:val="003F5BC7"/>
    <w:rsid w:val="0040162A"/>
    <w:rsid w:val="004920DE"/>
    <w:rsid w:val="004C718F"/>
    <w:rsid w:val="004D1D36"/>
    <w:rsid w:val="00577C9D"/>
    <w:rsid w:val="00582432"/>
    <w:rsid w:val="005A34F0"/>
    <w:rsid w:val="005D5F56"/>
    <w:rsid w:val="006174DA"/>
    <w:rsid w:val="006274AB"/>
    <w:rsid w:val="006464F2"/>
    <w:rsid w:val="00651247"/>
    <w:rsid w:val="006602D0"/>
    <w:rsid w:val="006A5FB3"/>
    <w:rsid w:val="006E3542"/>
    <w:rsid w:val="00736233"/>
    <w:rsid w:val="007A4272"/>
    <w:rsid w:val="007F0C3E"/>
    <w:rsid w:val="007F4F46"/>
    <w:rsid w:val="00841C10"/>
    <w:rsid w:val="00876F1E"/>
    <w:rsid w:val="00892AF3"/>
    <w:rsid w:val="009749F7"/>
    <w:rsid w:val="00987671"/>
    <w:rsid w:val="00991991"/>
    <w:rsid w:val="009C1327"/>
    <w:rsid w:val="009E1225"/>
    <w:rsid w:val="009F01B2"/>
    <w:rsid w:val="009F7FB4"/>
    <w:rsid w:val="00A05E8E"/>
    <w:rsid w:val="00A14234"/>
    <w:rsid w:val="00A435FA"/>
    <w:rsid w:val="00A43F22"/>
    <w:rsid w:val="00A46834"/>
    <w:rsid w:val="00A5620E"/>
    <w:rsid w:val="00A66787"/>
    <w:rsid w:val="00A76774"/>
    <w:rsid w:val="00A95FBD"/>
    <w:rsid w:val="00AB31A4"/>
    <w:rsid w:val="00AD7E90"/>
    <w:rsid w:val="00AE1BB8"/>
    <w:rsid w:val="00B002B7"/>
    <w:rsid w:val="00B04592"/>
    <w:rsid w:val="00B77F5E"/>
    <w:rsid w:val="00B91293"/>
    <w:rsid w:val="00C713BF"/>
    <w:rsid w:val="00C7657A"/>
    <w:rsid w:val="00C9586F"/>
    <w:rsid w:val="00CA3C52"/>
    <w:rsid w:val="00CF13BF"/>
    <w:rsid w:val="00D8530C"/>
    <w:rsid w:val="00DF30EB"/>
    <w:rsid w:val="00DF3FB2"/>
    <w:rsid w:val="00E246FF"/>
    <w:rsid w:val="00E34B1E"/>
    <w:rsid w:val="00E40BCF"/>
    <w:rsid w:val="00E43C4E"/>
    <w:rsid w:val="00F53ED4"/>
    <w:rsid w:val="00F84A72"/>
    <w:rsid w:val="00FA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7CEB9"/>
  <w15:chartTrackingRefBased/>
  <w15:docId w15:val="{9E67512C-9880-44DA-BDDF-6BF7C2C9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7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E12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2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4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1293"/>
  </w:style>
  <w:style w:type="paragraph" w:styleId="a7">
    <w:name w:val="footer"/>
    <w:basedOn w:val="a"/>
    <w:link w:val="a8"/>
    <w:uiPriority w:val="99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293"/>
  </w:style>
  <w:style w:type="table" w:styleId="a9">
    <w:name w:val="Table Grid"/>
    <w:basedOn w:val="a1"/>
    <w:rsid w:val="00B9129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77F5E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530C"/>
    <w:rPr>
      <w:color w:val="808080"/>
      <w:shd w:val="clear" w:color="auto" w:fill="E6E6E6"/>
    </w:rPr>
  </w:style>
  <w:style w:type="paragraph" w:customStyle="1" w:styleId="msonormal0">
    <w:name w:val="msonormal"/>
    <w:basedOn w:val="a"/>
    <w:rsid w:val="00FA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A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A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FA4314"/>
  </w:style>
  <w:style w:type="paragraph" w:styleId="HTML">
    <w:name w:val="HTML Preformatted"/>
    <w:basedOn w:val="a"/>
    <w:link w:val="HTML0"/>
    <w:uiPriority w:val="99"/>
    <w:semiHidden/>
    <w:unhideWhenUsed/>
    <w:rsid w:val="00FA4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43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FA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1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7">
    <w:name w:val="s_37"/>
    <w:basedOn w:val="a"/>
    <w:rsid w:val="009E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9E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2395F"/>
  </w:style>
  <w:style w:type="character" w:customStyle="1" w:styleId="30">
    <w:name w:val="Заголовок 3 Знак"/>
    <w:basedOn w:val="a0"/>
    <w:link w:val="3"/>
    <w:uiPriority w:val="9"/>
    <w:semiHidden/>
    <w:rsid w:val="00A767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A7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96538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4965386/1ae486113a5e414831c53e8fdb5434d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4965386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bimed.r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buk\Desktop\&#1064;&#1072;&#1073;&#1083;&#1086;&#1085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C229-4E24-4B8D-84EE-712828D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КП.dotx</Template>
  <TotalTime>3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 Азбукин</dc:creator>
  <cp:keywords/>
  <dc:description/>
  <cp:lastModifiedBy>Сева Азбукин</cp:lastModifiedBy>
  <cp:revision>3</cp:revision>
  <cp:lastPrinted>2022-05-24T11:40:00Z</cp:lastPrinted>
  <dcterms:created xsi:type="dcterms:W3CDTF">2025-12-18T13:08:00Z</dcterms:created>
  <dcterms:modified xsi:type="dcterms:W3CDTF">2025-12-19T11:34:00Z</dcterms:modified>
</cp:coreProperties>
</file>